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pPr w:leftFromText="141" w:rightFromText="141" w:vertAnchor="page" w:horzAnchor="margin" w:tblpXSpec="center" w:tblpY="1550"/>
        <w:tblW w:w="15649" w:type="dxa"/>
        <w:tblLook w:val="04A0"/>
      </w:tblPr>
      <w:tblGrid>
        <w:gridCol w:w="2689"/>
        <w:gridCol w:w="3118"/>
        <w:gridCol w:w="3582"/>
        <w:gridCol w:w="3364"/>
        <w:gridCol w:w="2896"/>
      </w:tblGrid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CTCAE symptom/grad</w:t>
            </w:r>
          </w:p>
        </w:tc>
        <w:tc>
          <w:tcPr>
            <w:tcW w:w="3118" w:type="dxa"/>
            <w:shd w:val="clear" w:color="auto" w:fill="8496B0" w:themeFill="text2" w:themeFillTint="99"/>
          </w:tcPr>
          <w:p w:rsidR="0064411B" w:rsidRPr="00802620" w:rsidP="0064411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1 (mild)</w:t>
            </w:r>
          </w:p>
        </w:tc>
        <w:tc>
          <w:tcPr>
            <w:tcW w:w="3582" w:type="dxa"/>
            <w:shd w:val="clear" w:color="auto" w:fill="8496B0" w:themeFill="text2" w:themeFillTint="99"/>
          </w:tcPr>
          <w:p w:rsidR="0064411B" w:rsidRPr="00802620" w:rsidP="0064411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2 (måttlig)</w:t>
            </w:r>
          </w:p>
        </w:tc>
        <w:tc>
          <w:tcPr>
            <w:tcW w:w="3364" w:type="dxa"/>
            <w:shd w:val="clear" w:color="auto" w:fill="8496B0" w:themeFill="text2" w:themeFillTint="99"/>
          </w:tcPr>
          <w:p w:rsidR="0064411B" w:rsidRPr="00802620" w:rsidP="0064411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3 (svår)</w:t>
            </w:r>
          </w:p>
        </w:tc>
        <w:tc>
          <w:tcPr>
            <w:tcW w:w="2896" w:type="dxa"/>
            <w:shd w:val="clear" w:color="auto" w:fill="8496B0" w:themeFill="text2" w:themeFillTint="99"/>
          </w:tcPr>
          <w:p w:rsidR="0064411B" w:rsidRPr="00802620" w:rsidP="0064411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4 (livshotande)</w:t>
            </w:r>
          </w:p>
        </w:tc>
      </w:tr>
      <w:tr w:rsidTr="0064411B">
        <w:tblPrEx>
          <w:tblW w:w="15649" w:type="dxa"/>
          <w:tblLook w:val="04A0"/>
        </w:tblPrEx>
        <w:trPr>
          <w:trHeight w:val="599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Fatigue</w:t>
            </w:r>
            <w:r w:rsidRPr="00802620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Fatigue</w:t>
            </w:r>
            <w:r w:rsidRPr="009451D3">
              <w:rPr>
                <w:rFonts w:cs="Times New Roman"/>
                <w:sz w:val="24"/>
                <w:szCs w:val="24"/>
              </w:rPr>
              <w:t xml:space="preserve"> som förbättras av vila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Fatigue</w:t>
            </w:r>
            <w:r w:rsidRPr="009451D3">
              <w:rPr>
                <w:rFonts w:cs="Times New Roman"/>
                <w:sz w:val="24"/>
                <w:szCs w:val="24"/>
              </w:rPr>
              <w:t xml:space="preserve"> som inte förbättras av vila; påverkan instrumentell ADL</w:t>
            </w:r>
          </w:p>
        </w:tc>
        <w:tc>
          <w:tcPr>
            <w:tcW w:w="3364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Fatigue</w:t>
            </w:r>
            <w:r w:rsidRPr="009451D3">
              <w:rPr>
                <w:rFonts w:cs="Times New Roman"/>
                <w:sz w:val="24"/>
                <w:szCs w:val="24"/>
              </w:rPr>
              <w:t xml:space="preserve"> som inte förbättras av vila;</w:t>
            </w:r>
            <w:r>
              <w:rPr>
                <w:rFonts w:cs="Times New Roman"/>
                <w:sz w:val="24"/>
                <w:szCs w:val="24"/>
              </w:rPr>
              <w:t xml:space="preserve"> påverkan personlig </w:t>
            </w:r>
            <w:r w:rsidRPr="009451D3">
              <w:rPr>
                <w:rFonts w:cs="Times New Roman"/>
                <w:sz w:val="24"/>
                <w:szCs w:val="24"/>
              </w:rPr>
              <w:t>ADL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sz w:val="24"/>
                <w:szCs w:val="24"/>
              </w:rPr>
            </w:pPr>
          </w:p>
        </w:tc>
      </w:tr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Diarré</w:t>
            </w:r>
          </w:p>
        </w:tc>
        <w:tc>
          <w:tcPr>
            <w:tcW w:w="3118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Ökning &lt;4 avföringar/dag</w:t>
            </w:r>
          </w:p>
        </w:tc>
        <w:tc>
          <w:tcPr>
            <w:tcW w:w="3582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Ökning 4-6 avföringar/dag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Pr="009451D3">
              <w:rPr>
                <w:rFonts w:cs="Times New Roman"/>
                <w:sz w:val="24"/>
                <w:szCs w:val="24"/>
              </w:rPr>
              <w:t xml:space="preserve"> påverkan instrumentell ADL</w:t>
            </w:r>
          </w:p>
        </w:tc>
        <w:tc>
          <w:tcPr>
            <w:tcW w:w="3364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Ökning ≥7 avföringar/dag;</w:t>
            </w:r>
            <w:r>
              <w:rPr>
                <w:rFonts w:cs="Times New Roman"/>
                <w:sz w:val="24"/>
                <w:szCs w:val="24"/>
              </w:rPr>
              <w:t xml:space="preserve"> behov av sjukhusvård; </w:t>
            </w:r>
            <w:r w:rsidRPr="009451D3">
              <w:rPr>
                <w:rFonts w:cs="Times New Roman"/>
                <w:sz w:val="24"/>
                <w:szCs w:val="24"/>
              </w:rPr>
              <w:t xml:space="preserve">påverkan </w:t>
            </w:r>
            <w:r>
              <w:rPr>
                <w:rFonts w:cs="Times New Roman"/>
                <w:sz w:val="24"/>
                <w:szCs w:val="24"/>
              </w:rPr>
              <w:t xml:space="preserve">personlig </w:t>
            </w:r>
            <w:r w:rsidRPr="009451D3">
              <w:rPr>
                <w:rFonts w:cs="Times New Roman"/>
                <w:sz w:val="24"/>
                <w:szCs w:val="24"/>
              </w:rPr>
              <w:t>ADL</w:t>
            </w:r>
          </w:p>
        </w:tc>
        <w:tc>
          <w:tcPr>
            <w:tcW w:w="2896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Livshotande konsekvenser som kräver omedelbar intervention</w:t>
            </w:r>
          </w:p>
        </w:tc>
      </w:tr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Illamående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Aptitlöshet utan förändring i matintag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Minskat matintag utan signifikant viktnedgång, </w:t>
            </w:r>
            <w:r w:rsidRPr="009451D3">
              <w:rPr>
                <w:rFonts w:cs="Times New Roman"/>
                <w:sz w:val="24"/>
                <w:szCs w:val="24"/>
              </w:rPr>
              <w:t>dehydrering</w:t>
            </w:r>
            <w:r w:rsidRPr="009451D3">
              <w:rPr>
                <w:rFonts w:cs="Times New Roman"/>
                <w:sz w:val="24"/>
                <w:szCs w:val="24"/>
              </w:rPr>
              <w:t xml:space="preserve"> eller malnutrition</w:t>
            </w:r>
          </w:p>
        </w:tc>
        <w:tc>
          <w:tcPr>
            <w:tcW w:w="3364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Otillräckligt oralt kalori- eller vätskeintag; </w:t>
            </w:r>
            <w:r w:rsidRPr="009451D3">
              <w:rPr>
                <w:rFonts w:cs="Times New Roman"/>
                <w:sz w:val="24"/>
                <w:szCs w:val="24"/>
              </w:rPr>
              <w:t>sondmat</w:t>
            </w:r>
            <w:r w:rsidRPr="009451D3">
              <w:rPr>
                <w:rFonts w:cs="Times New Roman"/>
                <w:sz w:val="24"/>
                <w:szCs w:val="24"/>
              </w:rPr>
              <w:t>, TPN, eller behov av sjukhusvård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sz w:val="24"/>
                <w:szCs w:val="24"/>
              </w:rPr>
            </w:pPr>
          </w:p>
        </w:tc>
      </w:tr>
      <w:tr w:rsidTr="0064411B">
        <w:tblPrEx>
          <w:tblW w:w="15649" w:type="dxa"/>
          <w:tblLook w:val="04A0"/>
        </w:tblPrEx>
        <w:trPr>
          <w:trHeight w:val="493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Kräkning </w:t>
            </w:r>
          </w:p>
        </w:tc>
        <w:tc>
          <w:tcPr>
            <w:tcW w:w="3118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Ingen åtgärd behövs</w:t>
            </w:r>
          </w:p>
        </w:tc>
        <w:tc>
          <w:tcPr>
            <w:tcW w:w="3582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Poliklinisk iv </w:t>
            </w:r>
            <w:r w:rsidRPr="009451D3">
              <w:rPr>
                <w:rFonts w:cs="Times New Roman"/>
                <w:sz w:val="24"/>
                <w:szCs w:val="24"/>
              </w:rPr>
              <w:t>dehydrering</w:t>
            </w:r>
            <w:r w:rsidRPr="009451D3">
              <w:rPr>
                <w:rFonts w:cs="Times New Roman"/>
                <w:sz w:val="24"/>
                <w:szCs w:val="24"/>
              </w:rPr>
              <w:t>; medicinsk åtgärd indikerad</w:t>
            </w:r>
          </w:p>
        </w:tc>
        <w:tc>
          <w:tcPr>
            <w:tcW w:w="3364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Sondmat</w:t>
            </w:r>
            <w:r w:rsidRPr="009451D3">
              <w:rPr>
                <w:rFonts w:cs="Times New Roman"/>
                <w:sz w:val="24"/>
                <w:szCs w:val="24"/>
              </w:rPr>
              <w:t>, TPN eller behov av sjukhusvård</w:t>
            </w:r>
          </w:p>
        </w:tc>
        <w:tc>
          <w:tcPr>
            <w:tcW w:w="2896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Livshotande konsekvenser</w:t>
            </w:r>
          </w:p>
        </w:tc>
      </w:tr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Stomatit/</w:t>
            </w: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mukosit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Asymtomatisk/milda symtom utan behov av åtgärd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Måttlig smärta eller sår som </w:t>
            </w:r>
            <w:r w:rsidR="008164BD">
              <w:rPr>
                <w:rFonts w:cs="Times New Roman"/>
                <w:sz w:val="24"/>
                <w:szCs w:val="24"/>
              </w:rPr>
              <w:t xml:space="preserve">inte </w:t>
            </w:r>
            <w:r w:rsidRPr="009451D3">
              <w:rPr>
                <w:rFonts w:cs="Times New Roman"/>
                <w:sz w:val="24"/>
                <w:szCs w:val="24"/>
              </w:rPr>
              <w:t>påverkar matintag</w:t>
            </w:r>
          </w:p>
        </w:tc>
        <w:tc>
          <w:tcPr>
            <w:tcW w:w="3364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Svår smärta med påverkan på matintag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Livshotande konsekvenser som kräver omedelbar intervention</w:t>
            </w:r>
          </w:p>
        </w:tc>
      </w:tr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Handfotsyndrom</w:t>
            </w:r>
          </w:p>
        </w:tc>
        <w:tc>
          <w:tcPr>
            <w:tcW w:w="3118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Minimala hudförändringar/ </w:t>
            </w:r>
            <w:r w:rsidRPr="009451D3">
              <w:rPr>
                <w:rFonts w:cs="Times New Roman"/>
                <w:sz w:val="24"/>
                <w:szCs w:val="24"/>
              </w:rPr>
              <w:t>dermatit</w:t>
            </w:r>
            <w:r w:rsidRPr="009451D3">
              <w:rPr>
                <w:rFonts w:cs="Times New Roman"/>
                <w:sz w:val="24"/>
                <w:szCs w:val="24"/>
              </w:rPr>
              <w:t xml:space="preserve"> (t.ex. </w:t>
            </w:r>
            <w:r w:rsidRPr="009451D3">
              <w:rPr>
                <w:rFonts w:cs="Times New Roman"/>
                <w:sz w:val="24"/>
                <w:szCs w:val="24"/>
              </w:rPr>
              <w:t>erytem</w:t>
            </w:r>
            <w:r w:rsidRPr="009451D3">
              <w:rPr>
                <w:rFonts w:cs="Times New Roman"/>
                <w:sz w:val="24"/>
                <w:szCs w:val="24"/>
              </w:rPr>
              <w:t xml:space="preserve">, ödem eller </w:t>
            </w:r>
            <w:r w:rsidRPr="009451D3">
              <w:rPr>
                <w:rFonts w:cs="Times New Roman"/>
                <w:sz w:val="24"/>
                <w:szCs w:val="24"/>
              </w:rPr>
              <w:t>hyperkeratos</w:t>
            </w:r>
            <w:r w:rsidRPr="009451D3">
              <w:rPr>
                <w:rFonts w:cs="Times New Roman"/>
                <w:sz w:val="24"/>
                <w:szCs w:val="24"/>
              </w:rPr>
              <w:t>) utan smärta</w:t>
            </w:r>
          </w:p>
        </w:tc>
        <w:tc>
          <w:tcPr>
            <w:tcW w:w="3582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Hudförändringar (t.ex. fjällning, blåsor, blödning, fissurer, ödem eller </w:t>
            </w:r>
            <w:r w:rsidRPr="009451D3">
              <w:rPr>
                <w:rFonts w:cs="Times New Roman"/>
                <w:sz w:val="24"/>
                <w:szCs w:val="24"/>
              </w:rPr>
              <w:t>hyperkeratos</w:t>
            </w:r>
            <w:r w:rsidRPr="009451D3">
              <w:rPr>
                <w:rFonts w:cs="Times New Roman"/>
                <w:sz w:val="24"/>
                <w:szCs w:val="24"/>
              </w:rPr>
              <w:t>) med smärta som påverkar instrumentell ADL</w:t>
            </w:r>
          </w:p>
        </w:tc>
        <w:tc>
          <w:tcPr>
            <w:tcW w:w="3364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Svåra hudförändringar (t.ex. fjällning, blåsor, blödning, fissurer, ödem eller </w:t>
            </w:r>
            <w:r w:rsidRPr="009451D3">
              <w:rPr>
                <w:rFonts w:cs="Times New Roman"/>
                <w:sz w:val="24"/>
                <w:szCs w:val="24"/>
              </w:rPr>
              <w:t>hyperkeratos</w:t>
            </w:r>
            <w:r w:rsidRPr="009451D3">
              <w:rPr>
                <w:rFonts w:cs="Times New Roman"/>
                <w:sz w:val="24"/>
                <w:szCs w:val="24"/>
              </w:rPr>
              <w:t xml:space="preserve">) med </w:t>
            </w:r>
            <w:r>
              <w:rPr>
                <w:rFonts w:cs="Times New Roman"/>
                <w:sz w:val="24"/>
                <w:szCs w:val="24"/>
              </w:rPr>
              <w:t>smärta som påverkar personlig</w:t>
            </w:r>
            <w:r w:rsidRPr="009451D3">
              <w:rPr>
                <w:rFonts w:cs="Times New Roman"/>
                <w:sz w:val="24"/>
                <w:szCs w:val="24"/>
              </w:rPr>
              <w:t xml:space="preserve"> ADL</w:t>
            </w:r>
          </w:p>
        </w:tc>
        <w:tc>
          <w:tcPr>
            <w:tcW w:w="2896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</w:p>
        </w:tc>
      </w:tr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Neuropati</w:t>
            </w: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 (motorisk &amp; sensorisk)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Asymtomatisk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Måttliga symtom, påverkande instrumentell ADL</w:t>
            </w:r>
          </w:p>
        </w:tc>
        <w:tc>
          <w:tcPr>
            <w:tcW w:w="3364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Svåra </w:t>
            </w:r>
            <w:r>
              <w:rPr>
                <w:rFonts w:cs="Times New Roman"/>
                <w:sz w:val="24"/>
                <w:szCs w:val="24"/>
              </w:rPr>
              <w:t xml:space="preserve">symtom, påverkande personlig </w:t>
            </w:r>
            <w:r w:rsidRPr="009451D3">
              <w:rPr>
                <w:rFonts w:cs="Times New Roman"/>
                <w:sz w:val="24"/>
                <w:szCs w:val="24"/>
              </w:rPr>
              <w:t>ADL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Livshotande konsekvenser som kräver omedelbar intervention</w:t>
            </w:r>
          </w:p>
        </w:tc>
      </w:tr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Torra ögon</w:t>
            </w:r>
          </w:p>
        </w:tc>
        <w:tc>
          <w:tcPr>
            <w:tcW w:w="3118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Asymtomatisk/milda symtom som lindras av tårersättning</w:t>
            </w:r>
          </w:p>
        </w:tc>
        <w:tc>
          <w:tcPr>
            <w:tcW w:w="3582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Symtomatisk med påverkan på synskärpan</w:t>
            </w:r>
          </w:p>
        </w:tc>
        <w:tc>
          <w:tcPr>
            <w:tcW w:w="3364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Symtomatisk med påverka</w:t>
            </w:r>
            <w:r>
              <w:rPr>
                <w:rFonts w:cs="Times New Roman"/>
                <w:sz w:val="24"/>
                <w:szCs w:val="24"/>
              </w:rPr>
              <w:t>n på synskärpan och personlig</w:t>
            </w:r>
            <w:r w:rsidRPr="009451D3">
              <w:rPr>
                <w:rFonts w:cs="Times New Roman"/>
                <w:sz w:val="24"/>
                <w:szCs w:val="24"/>
              </w:rPr>
              <w:t xml:space="preserve"> ADL</w:t>
            </w:r>
          </w:p>
        </w:tc>
        <w:tc>
          <w:tcPr>
            <w:tcW w:w="2896" w:type="dxa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</w:p>
        </w:tc>
      </w:tr>
      <w:tr w:rsidTr="0064411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64411B" w:rsidRPr="00802620" w:rsidP="0064411B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Muntorrhet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 xml:space="preserve">Symtomatisk som inte påverkar val av mat. 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64411B" w:rsidP="0064411B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Måttliga symtom med förändring av matintag (</w:t>
            </w:r>
            <w:r w:rsidRPr="009451D3">
              <w:rPr>
                <w:rFonts w:cs="Times New Roman"/>
                <w:sz w:val="24"/>
                <w:szCs w:val="24"/>
              </w:rPr>
              <w:t>t.ex</w:t>
            </w:r>
            <w:r w:rsidRPr="009451D3">
              <w:rPr>
                <w:rFonts w:cs="Times New Roman"/>
                <w:sz w:val="24"/>
                <w:szCs w:val="24"/>
              </w:rPr>
              <w:t xml:space="preserve"> ökat vattenintag, puréer). </w:t>
            </w:r>
          </w:p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Behov av </w:t>
            </w:r>
            <w:r>
              <w:rPr>
                <w:rFonts w:cs="Times New Roman"/>
                <w:sz w:val="24"/>
                <w:szCs w:val="24"/>
              </w:rPr>
              <w:t>sondmat</w:t>
            </w:r>
            <w:r>
              <w:rPr>
                <w:rFonts w:cs="Times New Roman"/>
                <w:sz w:val="24"/>
                <w:szCs w:val="24"/>
              </w:rPr>
              <w:t xml:space="preserve"> eller TPN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64411B" w:rsidRPr="009451D3" w:rsidP="0064411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64411B">
      <w:bookmarkStart w:id="0" w:name="_GoBack"/>
      <w:bookmarkEnd w:id="0"/>
    </w:p>
    <w:tbl>
      <w:tblPr>
        <w:tblStyle w:val="TableGrid"/>
        <w:tblpPr w:leftFromText="141" w:rightFromText="141" w:vertAnchor="page" w:horzAnchor="margin" w:tblpXSpec="center" w:tblpY="1259"/>
        <w:tblW w:w="15649" w:type="dxa"/>
        <w:tblLook w:val="04A0"/>
      </w:tblPr>
      <w:tblGrid>
        <w:gridCol w:w="2689"/>
        <w:gridCol w:w="3118"/>
        <w:gridCol w:w="3582"/>
        <w:gridCol w:w="3364"/>
        <w:gridCol w:w="2896"/>
      </w:tblGrid>
      <w:tr w:rsidTr="00316479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2D7071" w:rsidRPr="00802620" w:rsidP="0031647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CTCAE symptom/grad</w:t>
            </w:r>
          </w:p>
        </w:tc>
        <w:tc>
          <w:tcPr>
            <w:tcW w:w="3118" w:type="dxa"/>
            <w:shd w:val="clear" w:color="auto" w:fill="8496B0" w:themeFill="text2" w:themeFillTint="99"/>
          </w:tcPr>
          <w:p w:rsidR="002D7071" w:rsidRPr="00802620" w:rsidP="0031647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1 (mild)</w:t>
            </w:r>
          </w:p>
        </w:tc>
        <w:tc>
          <w:tcPr>
            <w:tcW w:w="3582" w:type="dxa"/>
            <w:shd w:val="clear" w:color="auto" w:fill="8496B0" w:themeFill="text2" w:themeFillTint="99"/>
          </w:tcPr>
          <w:p w:rsidR="002D7071" w:rsidRPr="00802620" w:rsidP="0031647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2 (måttlig)</w:t>
            </w:r>
          </w:p>
        </w:tc>
        <w:tc>
          <w:tcPr>
            <w:tcW w:w="3364" w:type="dxa"/>
            <w:shd w:val="clear" w:color="auto" w:fill="8496B0" w:themeFill="text2" w:themeFillTint="99"/>
          </w:tcPr>
          <w:p w:rsidR="002D7071" w:rsidRPr="00802620" w:rsidP="0031647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3 (svår)</w:t>
            </w:r>
          </w:p>
        </w:tc>
        <w:tc>
          <w:tcPr>
            <w:tcW w:w="2896" w:type="dxa"/>
            <w:shd w:val="clear" w:color="auto" w:fill="8496B0" w:themeFill="text2" w:themeFillTint="99"/>
          </w:tcPr>
          <w:p w:rsidR="002D7071" w:rsidRPr="00802620" w:rsidP="0031647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b/>
                <w:color w:val="FFFFFF" w:themeColor="background1"/>
                <w:sz w:val="24"/>
                <w:szCs w:val="24"/>
              </w:rPr>
              <w:t>Grad 4 (livshotande)</w:t>
            </w:r>
          </w:p>
        </w:tc>
      </w:tr>
      <w:tr w:rsidTr="00316479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2D7071" w:rsidRPr="00802620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802620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Hudutslag</w:t>
            </w:r>
          </w:p>
        </w:tc>
        <w:tc>
          <w:tcPr>
            <w:tcW w:w="3118" w:type="dxa"/>
          </w:tcPr>
          <w:p w:rsidR="002D7071" w:rsidRPr="009451D3" w:rsidP="00316479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Papler</w:t>
            </w:r>
            <w:r w:rsidRPr="009451D3">
              <w:rPr>
                <w:rFonts w:cs="Times New Roman"/>
                <w:sz w:val="24"/>
                <w:szCs w:val="24"/>
              </w:rPr>
              <w:t xml:space="preserve"> &amp;/el pustler  &lt;10 % av hudytan med eller utan symtom (t.ex. klåda, brännande)</w:t>
            </w:r>
          </w:p>
        </w:tc>
        <w:tc>
          <w:tcPr>
            <w:tcW w:w="3582" w:type="dxa"/>
          </w:tcPr>
          <w:p w:rsidR="002D7071" w:rsidRPr="009451D3" w:rsidP="00316479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Papler</w:t>
            </w:r>
            <w:r w:rsidRPr="009451D3">
              <w:rPr>
                <w:rFonts w:cs="Times New Roman"/>
                <w:sz w:val="24"/>
                <w:szCs w:val="24"/>
              </w:rPr>
              <w:t xml:space="preserve"> &amp;/el pustler 10-30 % av hudytan med eller utan symtom (t.ex. klåda, brännande), psykosocial påverkan, påverkan på instrumentell ADL.</w:t>
            </w:r>
          </w:p>
        </w:tc>
        <w:tc>
          <w:tcPr>
            <w:tcW w:w="3364" w:type="dxa"/>
          </w:tcPr>
          <w:p w:rsidR="002D7071" w:rsidRPr="009451D3" w:rsidP="00316479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Papler</w:t>
            </w:r>
            <w:r w:rsidRPr="009451D3">
              <w:rPr>
                <w:rFonts w:cs="Times New Roman"/>
                <w:sz w:val="24"/>
                <w:szCs w:val="24"/>
              </w:rPr>
              <w:t xml:space="preserve"> &amp;/el pustler som täcker &gt;30 % av hudytan med måttliga till svåra </w:t>
            </w:r>
            <w:r>
              <w:rPr>
                <w:rFonts w:cs="Times New Roman"/>
                <w:sz w:val="24"/>
                <w:szCs w:val="24"/>
              </w:rPr>
              <w:t>symtom; påverkan på personlig</w:t>
            </w:r>
            <w:r w:rsidRPr="009451D3">
              <w:rPr>
                <w:rFonts w:cs="Times New Roman"/>
                <w:sz w:val="24"/>
                <w:szCs w:val="24"/>
              </w:rPr>
              <w:t xml:space="preserve"> ADL; lokal infektion med behov av per oral antibiotikabehandling</w:t>
            </w:r>
          </w:p>
        </w:tc>
        <w:tc>
          <w:tcPr>
            <w:tcW w:w="2896" w:type="dxa"/>
          </w:tcPr>
          <w:p w:rsidR="002D7071" w:rsidRPr="009451D3" w:rsidP="00316479">
            <w:pPr>
              <w:rPr>
                <w:rFonts w:cs="Times New Roman"/>
                <w:sz w:val="24"/>
                <w:szCs w:val="24"/>
              </w:rPr>
            </w:pPr>
            <w:r w:rsidRPr="009451D3">
              <w:rPr>
                <w:rFonts w:cs="Times New Roman"/>
                <w:sz w:val="24"/>
                <w:szCs w:val="24"/>
              </w:rPr>
              <w:t>Livshotande konsekvenser; extensiv superinfektion som kräver iv antibiotika oavsett utbredning el symtom.</w:t>
            </w:r>
          </w:p>
        </w:tc>
      </w:tr>
      <w:tr w:rsidTr="00316479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ASAT (&lt;0,76/&lt;0,61)</w:t>
            </w: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547E6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(män/kvinnor)</w:t>
            </w:r>
          </w:p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Förhöjd </w:t>
            </w: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Baseline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&lt;2,28/&lt;1,83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1,5-3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2,28-3,8/1,83-3,05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&gt;3-5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3364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3,8-15,2/3,05-12,2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&gt;5-20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&gt;15,2/&gt;12,2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&gt;20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</w:tr>
      <w:tr w:rsidTr="00316479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ALAT (&lt;1,2/&lt;0,76)</w:t>
            </w:r>
          </w:p>
          <w:p w:rsidR="000547E6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Förhöjd </w:t>
            </w: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Baseline</w:t>
            </w:r>
          </w:p>
        </w:tc>
        <w:tc>
          <w:tcPr>
            <w:tcW w:w="3118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&lt;3,6/&lt;2,28 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1,5-3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  <w:r w:rsidRPr="002D707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3,6-6/2,28-3,8 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&gt;3-5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  <w:r w:rsidRPr="002D707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64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6-24/3,8-15,2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&gt;5-20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2896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&gt;24/&gt;15,2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&gt;20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</w:tr>
      <w:tr w:rsidTr="00316479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ALP (&lt;1,9)</w:t>
            </w:r>
          </w:p>
          <w:p w:rsidR="00B46DD4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Förhöjd </w:t>
            </w: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Baseline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&lt;4,7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2-2,5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4,7-9,5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&gt;2,5-5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3364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9-36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&gt;5-20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&gt;36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&gt;20 x </w:t>
            </w:r>
            <w:r>
              <w:rPr>
                <w:rFonts w:cstheme="minorHAnsi"/>
                <w:sz w:val="24"/>
                <w:szCs w:val="24"/>
              </w:rPr>
              <w:t>base</w:t>
            </w:r>
            <w:r w:rsidRPr="002D7071">
              <w:rPr>
                <w:rFonts w:cstheme="minorHAnsi"/>
                <w:sz w:val="24"/>
                <w:szCs w:val="24"/>
              </w:rPr>
              <w:t>line</w:t>
            </w:r>
          </w:p>
        </w:tc>
      </w:tr>
      <w:tr w:rsidTr="00316479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Bilirubin</w:t>
            </w: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 (&lt;26)</w:t>
            </w:r>
          </w:p>
          <w:p w:rsidR="00DE29BC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Förhöjd </w:t>
            </w:r>
            <w:r w:rsidRPr="002D7071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baseline</w:t>
            </w:r>
          </w:p>
        </w:tc>
        <w:tc>
          <w:tcPr>
            <w:tcW w:w="3118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&lt;39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&gt;1-1,5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3582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39-78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&gt;1,5-3 x </w:t>
            </w:r>
            <w:r w:rsidRPr="002D7071">
              <w:rPr>
                <w:rFonts w:cstheme="minorHAnsi"/>
                <w:sz w:val="24"/>
                <w:szCs w:val="24"/>
              </w:rPr>
              <w:t>basline</w:t>
            </w:r>
          </w:p>
        </w:tc>
        <w:tc>
          <w:tcPr>
            <w:tcW w:w="3364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78-260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&gt;3-10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  <w:tc>
          <w:tcPr>
            <w:tcW w:w="2896" w:type="dxa"/>
          </w:tcPr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>&gt;260</w:t>
            </w: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</w:p>
          <w:p w:rsidR="002D7071" w:rsidRPr="002D7071" w:rsidP="00316479">
            <w:pPr>
              <w:rPr>
                <w:rFonts w:cstheme="minorHAnsi"/>
                <w:sz w:val="24"/>
                <w:szCs w:val="24"/>
              </w:rPr>
            </w:pPr>
            <w:r w:rsidRPr="002D7071">
              <w:rPr>
                <w:rFonts w:cstheme="minorHAnsi"/>
                <w:sz w:val="24"/>
                <w:szCs w:val="24"/>
              </w:rPr>
              <w:t xml:space="preserve">&gt;10 x </w:t>
            </w:r>
            <w:r w:rsidRPr="002D7071">
              <w:rPr>
                <w:rFonts w:cstheme="minorHAnsi"/>
                <w:sz w:val="24"/>
                <w:szCs w:val="24"/>
              </w:rPr>
              <w:t>baseline</w:t>
            </w:r>
          </w:p>
        </w:tc>
      </w:tr>
      <w:tr w:rsidTr="00356B8B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B46DD4" w:rsidRPr="002D7071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Neutropeni</w:t>
            </w:r>
          </w:p>
        </w:tc>
        <w:tc>
          <w:tcPr>
            <w:tcW w:w="3118" w:type="dxa"/>
            <w:shd w:val="clear" w:color="auto" w:fill="D6DCE4" w:themeFill="text2" w:themeFillTint="33"/>
          </w:tcPr>
          <w:p w:rsidR="00B46DD4" w:rsidRPr="00356B8B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&gt;1,5</w:t>
            </w:r>
          </w:p>
        </w:tc>
        <w:tc>
          <w:tcPr>
            <w:tcW w:w="3582" w:type="dxa"/>
            <w:shd w:val="clear" w:color="auto" w:fill="D6DCE4" w:themeFill="text2" w:themeFillTint="33"/>
          </w:tcPr>
          <w:p w:rsidR="00B46DD4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1,0-1,5</w:t>
            </w:r>
          </w:p>
        </w:tc>
        <w:tc>
          <w:tcPr>
            <w:tcW w:w="3364" w:type="dxa"/>
            <w:shd w:val="clear" w:color="auto" w:fill="D6DCE4" w:themeFill="text2" w:themeFillTint="33"/>
          </w:tcPr>
          <w:p w:rsidR="00B46DD4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0,5-1,0</w:t>
            </w:r>
          </w:p>
        </w:tc>
        <w:tc>
          <w:tcPr>
            <w:tcW w:w="2896" w:type="dxa"/>
            <w:shd w:val="clear" w:color="auto" w:fill="D6DCE4" w:themeFill="text2" w:themeFillTint="33"/>
          </w:tcPr>
          <w:p w:rsidR="00B46DD4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&lt;0,5</w:t>
            </w:r>
          </w:p>
        </w:tc>
      </w:tr>
      <w:tr w:rsidTr="00316479">
        <w:tblPrEx>
          <w:tblW w:w="15649" w:type="dxa"/>
          <w:tblLook w:val="04A0"/>
        </w:tblPrEx>
        <w:trPr>
          <w:trHeight w:val="518"/>
        </w:trPr>
        <w:tc>
          <w:tcPr>
            <w:tcW w:w="2689" w:type="dxa"/>
            <w:shd w:val="clear" w:color="auto" w:fill="8496B0" w:themeFill="text2" w:themeFillTint="99"/>
          </w:tcPr>
          <w:p w:rsidR="00B46DD4" w:rsidP="00316479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Trombocytopeni</w:t>
            </w:r>
          </w:p>
        </w:tc>
        <w:tc>
          <w:tcPr>
            <w:tcW w:w="3118" w:type="dxa"/>
          </w:tcPr>
          <w:p w:rsidR="00B46DD4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75-164</w:t>
            </w:r>
          </w:p>
        </w:tc>
        <w:tc>
          <w:tcPr>
            <w:tcW w:w="3582" w:type="dxa"/>
          </w:tcPr>
          <w:p w:rsidR="00B46DD4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50-74</w:t>
            </w:r>
          </w:p>
        </w:tc>
        <w:tc>
          <w:tcPr>
            <w:tcW w:w="3364" w:type="dxa"/>
          </w:tcPr>
          <w:p w:rsidR="00B46DD4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25-49</w:t>
            </w:r>
          </w:p>
        </w:tc>
        <w:tc>
          <w:tcPr>
            <w:tcW w:w="2896" w:type="dxa"/>
          </w:tcPr>
          <w:p w:rsidR="00B46DD4" w:rsidRPr="002D7071" w:rsidP="00316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&lt;25</w:t>
            </w:r>
          </w:p>
        </w:tc>
      </w:tr>
    </w:tbl>
    <w:p w:rsidR="00B46DD4"/>
    <w:tbl>
      <w:tblPr>
        <w:tblStyle w:val="TableGrid"/>
        <w:tblW w:w="0" w:type="auto"/>
        <w:tblInd w:w="-431" w:type="dxa"/>
        <w:tblLook w:val="04A0"/>
      </w:tblPr>
      <w:tblGrid>
        <w:gridCol w:w="2269"/>
        <w:gridCol w:w="1701"/>
        <w:gridCol w:w="2552"/>
        <w:gridCol w:w="2551"/>
        <w:gridCol w:w="2410"/>
        <w:gridCol w:w="1843"/>
        <w:gridCol w:w="1099"/>
      </w:tblGrid>
      <w:tr w:rsidTr="0064411B">
        <w:tblPrEx>
          <w:tblW w:w="0" w:type="auto"/>
          <w:tblInd w:w="-431" w:type="dxa"/>
          <w:tblLook w:val="04A0"/>
        </w:tblPrEx>
        <w:tc>
          <w:tcPr>
            <w:tcW w:w="2269" w:type="dxa"/>
            <w:shd w:val="clear" w:color="auto" w:fill="8496B0" w:themeFill="text2" w:themeFillTint="99"/>
          </w:tcPr>
          <w:p w:rsidR="00AA5EE6"/>
        </w:tc>
        <w:tc>
          <w:tcPr>
            <w:tcW w:w="1701" w:type="dxa"/>
            <w:shd w:val="clear" w:color="auto" w:fill="8496B0" w:themeFill="text2" w:themeFillTint="99"/>
          </w:tcPr>
          <w:p w:rsidR="00AA5EE6" w:rsidRPr="0064411B">
            <w:pPr>
              <w:rPr>
                <w:b/>
                <w:color w:val="FFFFFF" w:themeColor="background1"/>
              </w:rPr>
            </w:pPr>
            <w:r w:rsidRPr="0064411B">
              <w:rPr>
                <w:b/>
                <w:color w:val="FFFFFF" w:themeColor="background1"/>
              </w:rPr>
              <w:t>0</w:t>
            </w:r>
          </w:p>
        </w:tc>
        <w:tc>
          <w:tcPr>
            <w:tcW w:w="2552" w:type="dxa"/>
            <w:shd w:val="clear" w:color="auto" w:fill="8496B0" w:themeFill="text2" w:themeFillTint="99"/>
          </w:tcPr>
          <w:p w:rsidR="00AA5EE6" w:rsidRPr="0064411B">
            <w:pPr>
              <w:rPr>
                <w:b/>
                <w:color w:val="FFFFFF" w:themeColor="background1"/>
              </w:rPr>
            </w:pPr>
            <w:r w:rsidRPr="0064411B">
              <w:rPr>
                <w:b/>
                <w:color w:val="FFFFFF" w:themeColor="background1"/>
              </w:rPr>
              <w:t>1</w:t>
            </w:r>
          </w:p>
        </w:tc>
        <w:tc>
          <w:tcPr>
            <w:tcW w:w="2551" w:type="dxa"/>
            <w:shd w:val="clear" w:color="auto" w:fill="8496B0" w:themeFill="text2" w:themeFillTint="99"/>
          </w:tcPr>
          <w:p w:rsidR="00AA5EE6" w:rsidRPr="0064411B">
            <w:pPr>
              <w:rPr>
                <w:b/>
                <w:color w:val="FFFFFF" w:themeColor="background1"/>
              </w:rPr>
            </w:pPr>
            <w:r w:rsidRPr="0064411B">
              <w:rPr>
                <w:b/>
                <w:color w:val="FFFFFF" w:themeColor="background1"/>
              </w:rPr>
              <w:t>2</w:t>
            </w:r>
          </w:p>
        </w:tc>
        <w:tc>
          <w:tcPr>
            <w:tcW w:w="2410" w:type="dxa"/>
            <w:shd w:val="clear" w:color="auto" w:fill="8496B0" w:themeFill="text2" w:themeFillTint="99"/>
          </w:tcPr>
          <w:p w:rsidR="00AA5EE6" w:rsidRPr="0064411B">
            <w:pPr>
              <w:rPr>
                <w:b/>
                <w:color w:val="FFFFFF" w:themeColor="background1"/>
              </w:rPr>
            </w:pPr>
            <w:r w:rsidRPr="0064411B">
              <w:rPr>
                <w:b/>
                <w:color w:val="FFFFFF" w:themeColor="background1"/>
              </w:rPr>
              <w:t>3</w:t>
            </w:r>
          </w:p>
        </w:tc>
        <w:tc>
          <w:tcPr>
            <w:tcW w:w="1843" w:type="dxa"/>
            <w:shd w:val="clear" w:color="auto" w:fill="8496B0" w:themeFill="text2" w:themeFillTint="99"/>
          </w:tcPr>
          <w:p w:rsidR="00AA5EE6" w:rsidRPr="0064411B">
            <w:pPr>
              <w:rPr>
                <w:b/>
                <w:color w:val="FFFFFF" w:themeColor="background1"/>
              </w:rPr>
            </w:pPr>
            <w:r w:rsidRPr="0064411B">
              <w:rPr>
                <w:b/>
                <w:color w:val="FFFFFF" w:themeColor="background1"/>
              </w:rPr>
              <w:t>4</w:t>
            </w:r>
          </w:p>
        </w:tc>
        <w:tc>
          <w:tcPr>
            <w:tcW w:w="1099" w:type="dxa"/>
            <w:shd w:val="clear" w:color="auto" w:fill="8496B0" w:themeFill="text2" w:themeFillTint="99"/>
          </w:tcPr>
          <w:p w:rsidR="00AA5EE6" w:rsidRPr="0064411B">
            <w:pPr>
              <w:rPr>
                <w:b/>
                <w:color w:val="FFFFFF" w:themeColor="background1"/>
              </w:rPr>
            </w:pPr>
            <w:r w:rsidRPr="0064411B">
              <w:rPr>
                <w:b/>
                <w:color w:val="FFFFFF" w:themeColor="background1"/>
              </w:rPr>
              <w:t>5</w:t>
            </w:r>
          </w:p>
        </w:tc>
      </w:tr>
      <w:tr w:rsidTr="0064411B">
        <w:tblPrEx>
          <w:tblW w:w="0" w:type="auto"/>
          <w:tblInd w:w="-431" w:type="dxa"/>
          <w:tblLook w:val="04A0"/>
        </w:tblPrEx>
        <w:tc>
          <w:tcPr>
            <w:tcW w:w="2269" w:type="dxa"/>
            <w:shd w:val="clear" w:color="auto" w:fill="8496B0" w:themeFill="text2" w:themeFillTint="99"/>
          </w:tcPr>
          <w:p w:rsidR="00AA5EE6" w:rsidRPr="0064411B">
            <w:pPr>
              <w:rPr>
                <w:b/>
                <w:color w:val="FFFFFF" w:themeColor="background1"/>
              </w:rPr>
            </w:pPr>
            <w:r w:rsidRPr="0064411B">
              <w:rPr>
                <w:b/>
                <w:color w:val="FFFFFF" w:themeColor="background1"/>
              </w:rPr>
              <w:t>Performance</w:t>
            </w:r>
            <w:r w:rsidRPr="0064411B">
              <w:rPr>
                <w:b/>
                <w:color w:val="FFFFFF" w:themeColor="background1"/>
              </w:rPr>
              <w:t xml:space="preserve"> status</w:t>
            </w:r>
          </w:p>
          <w:p w:rsidR="00AA5EE6">
            <w:r w:rsidRPr="0064411B">
              <w:rPr>
                <w:b/>
                <w:color w:val="FFFFFF" w:themeColor="background1"/>
              </w:rPr>
              <w:t>(WHO/ECOG)</w:t>
            </w:r>
          </w:p>
        </w:tc>
        <w:tc>
          <w:tcPr>
            <w:tcW w:w="1701" w:type="dxa"/>
          </w:tcPr>
          <w:p w:rsidR="00AA5EE6">
            <w:r>
              <w:t>Klarar all normal aktivitet utan begränsning</w:t>
            </w:r>
          </w:p>
        </w:tc>
        <w:tc>
          <w:tcPr>
            <w:tcW w:w="2552" w:type="dxa"/>
          </w:tcPr>
          <w:p w:rsidR="00AA5EE6">
            <w:r>
              <w:t>Klarar inte fysiskt krävande aktivitet men är uppegående och i stånd till lättare arbete</w:t>
            </w:r>
          </w:p>
        </w:tc>
        <w:tc>
          <w:tcPr>
            <w:tcW w:w="2551" w:type="dxa"/>
          </w:tcPr>
          <w:p w:rsidR="00AA5EE6">
            <w:r>
              <w:t>Är uppegående &gt; 50 % av dygnets vakna timmar och kan sköta sig själv men klarar ej att arbeta</w:t>
            </w:r>
          </w:p>
        </w:tc>
        <w:tc>
          <w:tcPr>
            <w:tcW w:w="2410" w:type="dxa"/>
          </w:tcPr>
          <w:p w:rsidR="00AA5EE6">
            <w:r>
              <w:t>Kan endast delvis sköta sig själv; är bunden till säng eller stol &gt; 50 % av dygnets vakna timmar</w:t>
            </w:r>
          </w:p>
        </w:tc>
        <w:tc>
          <w:tcPr>
            <w:tcW w:w="1843" w:type="dxa"/>
          </w:tcPr>
          <w:p w:rsidR="00AA5EE6">
            <w:r>
              <w:t>Klarar inte något själv, är helt bunden till säng eller stol.</w:t>
            </w:r>
          </w:p>
        </w:tc>
        <w:tc>
          <w:tcPr>
            <w:tcW w:w="1099" w:type="dxa"/>
          </w:tcPr>
          <w:p w:rsidR="00AA5EE6">
            <w:r>
              <w:t>Död</w:t>
            </w:r>
          </w:p>
        </w:tc>
      </w:tr>
    </w:tbl>
    <w:p w:rsidR="00AA5EE6"/>
    <w:sectPr w:rsidSect="00802620">
      <w:headerReference w:type="default" r:id="rId5"/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C76">
    <w:pPr>
      <w:pStyle w:val="Footer"/>
    </w:pPr>
    <w:r>
      <w:t>*Personlig ADL: äta, dricka, sköta hygien, klä på sig osv;  Instrumentell AD</w:t>
    </w:r>
    <w:r w:rsidR="00184DB5">
      <w:t xml:space="preserve">L: laga mat, handla, städa osv. </w:t>
    </w:r>
    <w:r w:rsidR="00184DB5">
      <w:tab/>
      <w:t xml:space="preserve">        </w:t>
    </w:r>
    <w:r w:rsidR="005A494E">
      <w:t xml:space="preserve">                   Version 1</w:t>
    </w:r>
    <w:r w:rsidR="00184DB5">
      <w:t xml:space="preserve"> </w:t>
    </w:r>
    <w:r w:rsidR="000547E6">
      <w:t>2024-01-05</w:t>
    </w:r>
  </w:p>
  <w:p w:rsidR="00864C7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11B" w:rsidRPr="005A494E">
    <w:pPr>
      <w:pStyle w:val="Header"/>
      <w:rPr>
        <w:b/>
        <w:sz w:val="28"/>
        <w:szCs w:val="28"/>
      </w:rPr>
    </w:pPr>
    <w:r w:rsidRPr="005A494E">
      <w:rPr>
        <w:b/>
        <w:sz w:val="28"/>
        <w:szCs w:val="28"/>
      </w:rPr>
      <w:t>Toxicitetsbedömning, gradering enligt CTCAE version 5.0, fritt översatt till svenska.</w:t>
    </w:r>
  </w:p>
  <w:p w:rsidR="00644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1E"/>
    <w:rsid w:val="00005831"/>
    <w:rsid w:val="000547E6"/>
    <w:rsid w:val="00064086"/>
    <w:rsid w:val="00184DB5"/>
    <w:rsid w:val="00283EC7"/>
    <w:rsid w:val="002D7071"/>
    <w:rsid w:val="00316479"/>
    <w:rsid w:val="00320451"/>
    <w:rsid w:val="00356B8B"/>
    <w:rsid w:val="00442F1C"/>
    <w:rsid w:val="00493645"/>
    <w:rsid w:val="005A494E"/>
    <w:rsid w:val="0064411B"/>
    <w:rsid w:val="00802620"/>
    <w:rsid w:val="008164BD"/>
    <w:rsid w:val="00821C8A"/>
    <w:rsid w:val="00864C76"/>
    <w:rsid w:val="009451D3"/>
    <w:rsid w:val="00A04D1E"/>
    <w:rsid w:val="00AA5EE6"/>
    <w:rsid w:val="00B46DD4"/>
    <w:rsid w:val="00DE29B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22DECF-C69C-4DCE-B9DC-B153357F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idhuvudChar"/>
    <w:uiPriority w:val="99"/>
    <w:unhideWhenUsed/>
    <w:rsid w:val="0086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864C76"/>
  </w:style>
  <w:style w:type="paragraph" w:styleId="Footer">
    <w:name w:val="footer"/>
    <w:basedOn w:val="Normal"/>
    <w:link w:val="SidfotChar"/>
    <w:uiPriority w:val="99"/>
    <w:unhideWhenUsed/>
    <w:rsid w:val="0086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864C76"/>
  </w:style>
  <w:style w:type="paragraph" w:styleId="BalloonText">
    <w:name w:val="Balloon Text"/>
    <w:basedOn w:val="Normal"/>
    <w:link w:val="BallongtextChar"/>
    <w:uiPriority w:val="99"/>
    <w:semiHidden/>
    <w:unhideWhenUsed/>
    <w:rsid w:val="0006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640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2F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23C4-CCAD-40F1-ADA1-FD7FDBD0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Eiderhed Ellen</dc:creator>
  <cp:lastModifiedBy>Ulff Eva</cp:lastModifiedBy>
  <cp:revision>2</cp:revision>
  <cp:lastPrinted>2023-01-13T07:41:00Z</cp:lastPrinted>
  <dcterms:created xsi:type="dcterms:W3CDTF">2025-03-19T07:04:00Z</dcterms:created>
  <dcterms:modified xsi:type="dcterms:W3CDTF">2025-03-19T07:04:00Z</dcterms:modified>
</cp:coreProperties>
</file>